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B54D6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</w:rPr>
        <w:t>代理服务费用计算，按照差额累进法计算基础费用，计算标准如下：</w:t>
      </w:r>
    </w:p>
    <w:tbl>
      <w:tblPr>
        <w:tblStyle w:val="2"/>
        <w:tblW w:w="8369" w:type="dxa"/>
        <w:tblInd w:w="10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0"/>
        <w:gridCol w:w="1765"/>
        <w:gridCol w:w="1843"/>
        <w:gridCol w:w="1701"/>
      </w:tblGrid>
      <w:tr w14:paraId="43D478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4DD46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中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选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金额（万元）</w:t>
            </w:r>
          </w:p>
        </w:tc>
        <w:tc>
          <w:tcPr>
            <w:tcW w:w="53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2984B2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服务类型</w:t>
            </w:r>
          </w:p>
        </w:tc>
      </w:tr>
      <w:tr w14:paraId="042086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30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91C49"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5EFA54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货物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6523D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服务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DD350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工程</w:t>
            </w:r>
          </w:p>
        </w:tc>
      </w:tr>
      <w:tr w14:paraId="501F51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70A5D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100以下</w:t>
            </w:r>
          </w:p>
        </w:tc>
        <w:tc>
          <w:tcPr>
            <w:tcW w:w="1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E57237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1.50%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15B9F7E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1.50%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30273BF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1.00%</w:t>
            </w:r>
          </w:p>
        </w:tc>
      </w:tr>
      <w:tr w14:paraId="6AC6D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4E4FF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100-500</w:t>
            </w:r>
          </w:p>
        </w:tc>
        <w:tc>
          <w:tcPr>
            <w:tcW w:w="1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151EF43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1.10%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F54DB5E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0.80%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5709312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0.70%</w:t>
            </w:r>
          </w:p>
        </w:tc>
      </w:tr>
      <w:tr w14:paraId="79260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5C516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500-1000</w:t>
            </w:r>
          </w:p>
        </w:tc>
        <w:tc>
          <w:tcPr>
            <w:tcW w:w="1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D46BEEC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0.80%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E174D15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0.45%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EF5074D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0.55%</w:t>
            </w:r>
          </w:p>
        </w:tc>
      </w:tr>
      <w:tr w14:paraId="2C716D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D0151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1000-5000</w:t>
            </w:r>
          </w:p>
        </w:tc>
        <w:tc>
          <w:tcPr>
            <w:tcW w:w="1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94847FB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0.50%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FE53EE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0.25%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BE6B319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0.35%</w:t>
            </w:r>
          </w:p>
        </w:tc>
      </w:tr>
      <w:tr w14:paraId="1BFA42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6E9F6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5000-10000</w:t>
            </w:r>
          </w:p>
        </w:tc>
        <w:tc>
          <w:tcPr>
            <w:tcW w:w="1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AFA5131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0.25%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009A1F0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0.10%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C9645A3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0.20%</w:t>
            </w:r>
          </w:p>
        </w:tc>
      </w:tr>
      <w:tr w14:paraId="6A7545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DA79D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10000-50000</w:t>
            </w:r>
          </w:p>
        </w:tc>
        <w:tc>
          <w:tcPr>
            <w:tcW w:w="1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4742307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0.05%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6709A17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0.05%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8D40FF7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0.05%</w:t>
            </w:r>
          </w:p>
        </w:tc>
      </w:tr>
      <w:tr w14:paraId="1E0C9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D1598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50000-100000</w:t>
            </w:r>
          </w:p>
        </w:tc>
        <w:tc>
          <w:tcPr>
            <w:tcW w:w="1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B323579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0.035%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03A20D8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0.035%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10B0006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0.035%</w:t>
            </w:r>
          </w:p>
        </w:tc>
      </w:tr>
      <w:tr w14:paraId="756EB8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5CFD3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100000-500000</w:t>
            </w:r>
          </w:p>
        </w:tc>
        <w:tc>
          <w:tcPr>
            <w:tcW w:w="1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3C2AE01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0.008%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E9A1E27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0.008%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9838413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0.008%</w:t>
            </w:r>
          </w:p>
        </w:tc>
      </w:tr>
      <w:tr w14:paraId="15F527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45987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500000-1000000</w:t>
            </w:r>
          </w:p>
        </w:tc>
        <w:tc>
          <w:tcPr>
            <w:tcW w:w="1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8DB6DC8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0.006%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50F4E0D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0.006%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7320BA2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0.006%</w:t>
            </w:r>
          </w:p>
        </w:tc>
      </w:tr>
      <w:tr w14:paraId="3E5C8C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B6D64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1000000以上</w:t>
            </w:r>
          </w:p>
        </w:tc>
        <w:tc>
          <w:tcPr>
            <w:tcW w:w="1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0A08A5D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0.004%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9E90780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0.004%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BD17AB0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0.004%</w:t>
            </w:r>
          </w:p>
        </w:tc>
      </w:tr>
    </w:tbl>
    <w:p w14:paraId="2C3A53DD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：若同一项目含有不同类型货物和服务，以采购金额高者所对应的服务类型为准。</w:t>
      </w:r>
      <w:bookmarkStart w:id="0" w:name="_GoBack"/>
      <w:bookmarkEnd w:id="0"/>
    </w:p>
    <w:p w14:paraId="34F54951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例如：某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工程采购</w:t>
      </w:r>
      <w:r>
        <w:rPr>
          <w:rFonts w:hint="eastAsia" w:ascii="仿宋_GB2312" w:hAnsi="仿宋_GB2312" w:eastAsia="仿宋_GB2312" w:cs="仿宋_GB2312"/>
          <w:sz w:val="28"/>
          <w:szCs w:val="28"/>
        </w:rPr>
        <w:t>代理业务中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选</w:t>
      </w:r>
      <w:r>
        <w:rPr>
          <w:rFonts w:hint="eastAsia" w:ascii="仿宋_GB2312" w:hAnsi="仿宋_GB2312" w:eastAsia="仿宋_GB2312" w:cs="仿宋_GB2312"/>
          <w:sz w:val="28"/>
          <w:szCs w:val="28"/>
        </w:rPr>
        <w:t>金额为6000万元，计算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</w:rPr>
        <w:t>基础费用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如下：</w:t>
      </w:r>
    </w:p>
    <w:p w14:paraId="44780FAE">
      <w:pPr>
        <w:ind w:firstLine="280" w:firstLineChars="1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100 万元×1.0%=1 万元</w:t>
      </w:r>
    </w:p>
    <w:p w14:paraId="2DA8578A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（500-100）万元×0.7%=2.8 万元</w:t>
      </w:r>
    </w:p>
    <w:p w14:paraId="2930B95C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（1000-500）×0.55%=2.75 万元</w:t>
      </w:r>
    </w:p>
    <w:p w14:paraId="659A7302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（5000-1000）×0.35%=14 万元</w:t>
      </w:r>
    </w:p>
    <w:p w14:paraId="2094D6F5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（6000-5000）×0.2%=2 万元</w:t>
      </w:r>
    </w:p>
    <w:p w14:paraId="4CDAE801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合计=1+2.8+2.75+14+2=22.55（万元）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745939"/>
    <w:rsid w:val="67345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512</Characters>
  <Lines>0</Lines>
  <Paragraphs>0</Paragraphs>
  <TotalTime>0</TotalTime>
  <ScaleCrop>false</ScaleCrop>
  <LinksUpToDate>false</LinksUpToDate>
  <CharactersWithSpaces>519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2026-02-06T07:56:03Z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eyJoZGlkIjoiZDdiM2QwNjQ2OTVlMDI4YWZiMDZlMzViZThmYjYyZjciLCJ1c2VySWQiOiIzOTE5MzI3NTkifQ==</vt:lpwstr>
  </property>
  <property fmtid="{D5CDD505-2E9C-101B-9397-08002B2CF9AE}" pid="4" name="ICV">
    <vt:lpwstr>4AB305F161764886ADA384343EB5D0B5_12</vt:lpwstr>
  </property>
</Properties>
</file>